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设备管理系统功能要求</w:t>
      </w:r>
    </w:p>
    <w:p>
      <w:pPr>
        <w:keepNext w:val="0"/>
        <w:keepLines w:val="0"/>
        <w:widowControl/>
        <w:suppressLineNumbers w:val="0"/>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 xml:space="preserve">一、购置管理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要点：</w:t>
      </w:r>
      <w:r>
        <w:rPr>
          <w:rFonts w:hint="eastAsia" w:ascii="仿宋" w:hAnsi="仿宋" w:eastAsia="仿宋" w:cs="仿宋"/>
          <w:color w:val="000000"/>
          <w:kern w:val="0"/>
          <w:sz w:val="28"/>
          <w:szCs w:val="28"/>
          <w:lang w:val="en-US" w:eastAsia="zh-CN" w:bidi="ar"/>
        </w:rPr>
        <w:t xml:space="preserve">设备论证、采购审核流程记录、谈判过程记录、合同、档案的管理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（1）有统一的设备基础字典，能够实现设备唯一标识，并按照不同分类编码体系进行管理（如财务、医保、装备等）；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（2）能够通过信息系统记录采购管理的申请、立项、审批、合同、验收等关键信息；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（3）能够查询、在线提交及自动汇总申请部门设备购置计划，记录立项审批结果； </w:t>
      </w:r>
    </w:p>
    <w:p>
      <w:pPr>
        <w:keepNext w:val="0"/>
        <w:keepLines w:val="0"/>
        <w:widowControl/>
        <w:numPr>
          <w:ilvl w:val="0"/>
          <w:numId w:val="1"/>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采购部门能够记录和查询采购关键信息，包括招投标记录、合同等；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（5）采购管理系统能够与其他业务系统（如HIS、LIS、PACS、手麻系统、财务系统、电生理、OA等）集成，实现设备购置关键环节的业务联动，包括申请立项、论证审批、招标采购、到货验收、合同支付；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（6）合同付款记录结构化，生成支付执行计划和进度汇总表,能够与财务系统集成获取预算及支付信息；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（7）能够管理设备资产信息。 </w:t>
      </w:r>
    </w:p>
    <w:p>
      <w:pPr>
        <w:keepNext w:val="0"/>
        <w:keepLines w:val="0"/>
        <w:widowControl/>
        <w:suppressLineNumbers w:val="0"/>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val="en-US" w:eastAsia="zh-CN" w:bidi="ar"/>
        </w:rPr>
        <w:t>二、使用运维管理</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要点：</w:t>
      </w:r>
      <w:r>
        <w:rPr>
          <w:rFonts w:hint="eastAsia" w:ascii="仿宋" w:hAnsi="仿宋" w:eastAsia="仿宋" w:cs="仿宋"/>
          <w:color w:val="000000"/>
          <w:kern w:val="0"/>
          <w:sz w:val="28"/>
          <w:szCs w:val="28"/>
          <w:lang w:val="en-US" w:eastAsia="zh-CN" w:bidi="ar"/>
        </w:rPr>
        <w:t>设备全生命周期管理，包括设备位置、运行使用、维护巡检、故障维修、应急调配、随机配件更换、数据备份与恢复等信息的管理</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（1）管理部门能够获取设备资产信息、科室归属及位置等信息；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（2）能够基于设备资产信息，实现网上报修并查询相关维修及费用记录；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（3）能够根据收集的运维数据生成管理所需报表；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（4）能够与其他业务系统集成，实现设备巡检、维修、配件更换、应急调 配、报废鉴定等业务联动，并有保修期到期和巡检计划提示；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（5）能够通过系统为其他部门（如财务、绩效管理等）提供设备运行维护费用信息；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（6）能够对设备后续变动业务进行支持与记录，如设备科室转移、设备处置申请等。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（7）实现医疗设备时钟同步并有记录；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（8）设备具备机读标识,实现扫码报修。</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三、质量管理</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要点：</w:t>
      </w:r>
      <w:r>
        <w:rPr>
          <w:rFonts w:hint="eastAsia" w:ascii="仿宋" w:hAnsi="仿宋" w:eastAsia="仿宋" w:cs="仿宋"/>
          <w:color w:val="000000"/>
          <w:kern w:val="0"/>
          <w:sz w:val="28"/>
          <w:szCs w:val="28"/>
          <w:lang w:val="en-US" w:eastAsia="zh-CN" w:bidi="ar"/>
        </w:rPr>
        <w:t>设备资质与证照管理、计量与检测管理、特种设备及特殊医疗设备管理、质控情况记录</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（1）能够基于设备资产信息，分类设置和周期提醒计量计划和质控检测计划； </w:t>
      </w:r>
    </w:p>
    <w:p>
      <w:pPr>
        <w:keepNext w:val="0"/>
        <w:keepLines w:val="0"/>
        <w:widowControl/>
        <w:numPr>
          <w:ilvl w:val="0"/>
          <w:numId w:val="2"/>
        </w:numPr>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能够与 LIS 系统集成自动采集检验类设备质控数据；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（3）能够通过网络从设备管理部门的系统获取计量检测和质控数据；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（4）能够自动采集生命支持类设备的质控数据，针对呼吸机、除颤仪、监护仪、输注泵、麻醉机、婴儿培养箱、血透机，至少实现呼吸机和除颤仪； </w:t>
      </w:r>
    </w:p>
    <w:p>
      <w:pPr>
        <w:pStyle w:val="2"/>
        <w:rPr>
          <w:rFonts w:hint="default"/>
          <w:lang w:val="en-US" w:eastAsia="zh-CN"/>
        </w:rPr>
      </w:pPr>
      <w:r>
        <w:rPr>
          <w:rFonts w:hint="eastAsia" w:ascii="仿宋" w:hAnsi="仿宋" w:eastAsia="仿宋" w:cs="仿宋"/>
          <w:color w:val="000000"/>
          <w:kern w:val="0"/>
          <w:sz w:val="28"/>
          <w:szCs w:val="28"/>
          <w:lang w:val="en-US" w:eastAsia="zh-CN" w:bidi="ar"/>
        </w:rPr>
        <w:t>（5）能够生成医疗器械不良事件监测和分析报告，填写时通过扫码</w:t>
      </w:r>
    </w:p>
    <w:p>
      <w:pPr>
        <w:pStyle w:val="2"/>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上报，上报内容符合国家食药监总局医疗器械不良事件上报要求，且可以直接从系统中导出上传至国家食药监总局医疗器械不良事件管理平台。</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四、效益分析</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要点：</w:t>
      </w:r>
      <w:r>
        <w:rPr>
          <w:rFonts w:hint="eastAsia" w:ascii="仿宋" w:hAnsi="仿宋" w:eastAsia="仿宋" w:cs="仿宋"/>
          <w:color w:val="000000"/>
          <w:kern w:val="0"/>
          <w:sz w:val="28"/>
          <w:szCs w:val="28"/>
          <w:lang w:val="en-US" w:eastAsia="zh-CN" w:bidi="ar"/>
        </w:rPr>
        <w:t xml:space="preserve">设备采购前的效益论证，设备运行过程中的各类精细效益、效率、成本的分析处理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（1）设备效益分析系统能够与相关业务系统共享信息，自动获取部分大型医疗设备相关业务数据，如工作量、阳性率、收入等，结合各部门汇总记录的能源消耗、人力等成本数据，自动生成分析报告；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（2）能够采集设备运行信息，定期进行医疗设备（包括 CT、MR、超声、消化内镜、检验设备、血透）单机效益分析，自动生成分析报告；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（3）能够根据业务运行情况进行设备采购前效益论证并有电子记录；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（4）能够分析大型影像设备（包括 CT、MR、超声、消化内镜、腹腔镜）的使用效率，如开关机时间、使用时长、空闲时长等。 </w:t>
      </w:r>
    </w:p>
    <w:p>
      <w:pPr>
        <w:pStyle w:val="2"/>
        <w:tabs>
          <w:tab w:val="left" w:pos="1803"/>
        </w:tabs>
        <w:rPr>
          <w:rFonts w:hint="default"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五、其他事项</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7"/>
          <w:szCs w:val="27"/>
          <w:shd w:val="clear" w:color="auto" w:fill="auto"/>
          <w:lang w:val="en-US" w:eastAsia="zh-CN" w:bidi="ar"/>
        </w:rPr>
        <w:t>提供相关案例3个以上，</w:t>
      </w:r>
      <w:r>
        <w:rPr>
          <w:rFonts w:hint="eastAsia" w:ascii="仿宋" w:hAnsi="仿宋" w:eastAsia="仿宋" w:cs="仿宋"/>
          <w:color w:val="000000"/>
          <w:kern w:val="0"/>
          <w:sz w:val="27"/>
          <w:szCs w:val="27"/>
          <w:shd w:val="clear" w:color="auto" w:fill="auto"/>
          <w:lang w:bidi="ar"/>
        </w:rPr>
        <w:t>以医院经验为佳</w:t>
      </w:r>
      <w:r>
        <w:rPr>
          <w:rFonts w:hint="eastAsia" w:ascii="仿宋" w:hAnsi="仿宋" w:eastAsia="仿宋" w:cs="仿宋"/>
          <w:color w:val="000000"/>
          <w:kern w:val="0"/>
          <w:sz w:val="27"/>
          <w:szCs w:val="27"/>
          <w:shd w:val="clear" w:color="auto" w:fill="auto"/>
          <w:lang w:eastAsia="zh-CN" w:bidi="ar"/>
        </w:rPr>
        <w:t>；</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（2）该系统须适配国产的服务器、数据库、操作系统、电脑终端等；</w:t>
      </w:r>
    </w:p>
    <w:p>
      <w:pPr>
        <w:pStyle w:val="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（3）方案中须包含预算价格，有各功能模块的分项报价为佳，且注明是否包含第三方的接口费用，如包含请说明涵盖哪些系统；</w:t>
      </w:r>
    </w:p>
    <w:p>
      <w:pPr>
        <w:pStyle w:val="2"/>
        <w:rPr>
          <w:rFonts w:hint="eastAsia" w:ascii="仿宋" w:hAnsi="仿宋" w:eastAsia="仿宋" w:cs="仿宋"/>
          <w:color w:val="000000"/>
          <w:kern w:val="0"/>
          <w:sz w:val="27"/>
          <w:szCs w:val="27"/>
          <w:shd w:val="clear" w:color="auto" w:fill="auto"/>
          <w:lang w:val="en-US" w:eastAsia="zh-CN" w:bidi="ar"/>
        </w:rPr>
      </w:pPr>
      <w:r>
        <w:rPr>
          <w:rFonts w:hint="eastAsia" w:ascii="仿宋" w:hAnsi="仿宋" w:eastAsia="仿宋" w:cs="仿宋"/>
          <w:color w:val="000000"/>
          <w:kern w:val="0"/>
          <w:sz w:val="28"/>
          <w:szCs w:val="28"/>
          <w:lang w:val="en-US" w:eastAsia="zh-CN" w:bidi="ar"/>
        </w:rPr>
        <w:t>（4）方案中须说明</w:t>
      </w:r>
      <w:r>
        <w:rPr>
          <w:rFonts w:hint="eastAsia" w:ascii="仿宋" w:hAnsi="仿宋" w:eastAsia="仿宋" w:cs="仿宋"/>
          <w:color w:val="000000"/>
          <w:kern w:val="0"/>
          <w:sz w:val="27"/>
          <w:szCs w:val="27"/>
          <w:shd w:val="clear" w:color="auto" w:fill="auto"/>
          <w:lang w:val="en-US" w:eastAsia="zh-CN" w:bidi="ar"/>
        </w:rPr>
        <w:t>维保期、</w:t>
      </w:r>
      <w:r>
        <w:rPr>
          <w:rFonts w:hint="eastAsia" w:ascii="仿宋" w:hAnsi="仿宋" w:eastAsia="仿宋" w:cs="仿宋"/>
          <w:color w:val="000000"/>
          <w:kern w:val="0"/>
          <w:sz w:val="27"/>
          <w:szCs w:val="27"/>
          <w:shd w:val="clear" w:color="auto" w:fill="auto"/>
          <w:lang w:bidi="ar"/>
        </w:rPr>
        <w:t>服务</w:t>
      </w:r>
      <w:r>
        <w:rPr>
          <w:rFonts w:hint="eastAsia" w:ascii="仿宋" w:hAnsi="仿宋" w:eastAsia="仿宋" w:cs="仿宋"/>
          <w:color w:val="000000"/>
          <w:kern w:val="0"/>
          <w:sz w:val="27"/>
          <w:szCs w:val="27"/>
          <w:shd w:val="clear" w:color="auto" w:fill="auto"/>
          <w:lang w:val="en-US" w:eastAsia="zh-CN" w:bidi="ar"/>
        </w:rPr>
        <w:t>承诺</w:t>
      </w:r>
      <w:r>
        <w:rPr>
          <w:rFonts w:ascii="仿宋" w:hAnsi="仿宋" w:eastAsia="仿宋" w:cs="仿宋"/>
          <w:color w:val="000000"/>
          <w:kern w:val="0"/>
          <w:sz w:val="27"/>
          <w:szCs w:val="27"/>
          <w:shd w:val="clear" w:color="auto" w:fill="auto"/>
          <w:lang w:bidi="ar"/>
        </w:rPr>
        <w:t>、违约责任等</w:t>
      </w:r>
      <w:r>
        <w:rPr>
          <w:rFonts w:hint="eastAsia" w:ascii="仿宋" w:hAnsi="仿宋" w:eastAsia="仿宋" w:cs="仿宋"/>
          <w:color w:val="000000"/>
          <w:kern w:val="0"/>
          <w:sz w:val="27"/>
          <w:szCs w:val="27"/>
          <w:shd w:val="clear" w:color="auto" w:fill="auto"/>
          <w:lang w:val="en-US" w:eastAsia="zh-CN" w:bidi="ar"/>
        </w:rPr>
        <w:t>其他</w:t>
      </w:r>
      <w:r>
        <w:rPr>
          <w:rFonts w:ascii="仿宋" w:hAnsi="仿宋" w:eastAsia="仿宋" w:cs="仿宋"/>
          <w:color w:val="000000"/>
          <w:kern w:val="0"/>
          <w:sz w:val="27"/>
          <w:szCs w:val="27"/>
          <w:shd w:val="clear" w:color="auto" w:fill="auto"/>
          <w:lang w:bidi="ar"/>
        </w:rPr>
        <w:t>相关</w:t>
      </w:r>
      <w:r>
        <w:rPr>
          <w:rFonts w:hint="eastAsia" w:ascii="仿宋" w:hAnsi="仿宋" w:eastAsia="仿宋" w:cs="仿宋"/>
          <w:color w:val="000000"/>
          <w:kern w:val="0"/>
          <w:sz w:val="27"/>
          <w:szCs w:val="27"/>
          <w:shd w:val="clear" w:color="auto" w:fill="auto"/>
          <w:lang w:val="en-US" w:eastAsia="zh-CN" w:bidi="ar"/>
        </w:rPr>
        <w:t>事宜；</w:t>
      </w:r>
    </w:p>
    <w:p>
      <w:pPr>
        <w:pStyle w:val="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（5）方案中须说明现场实施人员相关工作经历的工作年限，和每日现场实施人员的人数不低于多少人。</w:t>
      </w:r>
    </w:p>
    <w:p>
      <w:pPr>
        <w:pStyle w:val="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（6）方案中须说明项目实施的总时长。</w:t>
      </w:r>
    </w:p>
    <w:p>
      <w:pPr>
        <w:pStyle w:val="2"/>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w:t>
      </w:r>
      <w:bookmarkStart w:id="0" w:name="_GoBack"/>
      <w:bookmarkEnd w:id="0"/>
      <w:r>
        <w:rPr>
          <w:rFonts w:hint="eastAsia" w:ascii="仿宋" w:hAnsi="仿宋" w:eastAsia="仿宋" w:cs="仿宋"/>
          <w:color w:val="000000"/>
          <w:kern w:val="0"/>
          <w:sz w:val="28"/>
          <w:szCs w:val="28"/>
          <w:lang w:val="en-US" w:eastAsia="zh-CN" w:bidi="ar"/>
        </w:rPr>
        <w:t>）须支持接入医院信息集成平台。</w:t>
      </w:r>
    </w:p>
    <w:p>
      <w:pPr>
        <w:pStyle w:val="2"/>
        <w:rPr>
          <w:rFonts w:hint="default" w:ascii="仿宋" w:hAnsi="仿宋" w:eastAsia="仿宋" w:cs="仿宋"/>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9C15"/>
    <w:multiLevelType w:val="singleLevel"/>
    <w:tmpl w:val="AF139C15"/>
    <w:lvl w:ilvl="0" w:tentative="0">
      <w:start w:val="2"/>
      <w:numFmt w:val="decimal"/>
      <w:suff w:val="nothing"/>
      <w:lvlText w:val="（%1）"/>
      <w:lvlJc w:val="left"/>
    </w:lvl>
  </w:abstractNum>
  <w:abstractNum w:abstractNumId="1">
    <w:nsid w:val="46D0C952"/>
    <w:multiLevelType w:val="singleLevel"/>
    <w:tmpl w:val="46D0C952"/>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MTRlNzVmOGM1NGYwZWIwZDRmZmY3Mjk0MDkwMTYifQ=="/>
  </w:docVars>
  <w:rsids>
    <w:rsidRoot w:val="00000000"/>
    <w:rsid w:val="092E0D73"/>
    <w:rsid w:val="0ABB572D"/>
    <w:rsid w:val="0C8B60D1"/>
    <w:rsid w:val="0DAB5475"/>
    <w:rsid w:val="220E6E7A"/>
    <w:rsid w:val="2BFB2FEC"/>
    <w:rsid w:val="2E0C1891"/>
    <w:rsid w:val="374B6DA9"/>
    <w:rsid w:val="3DDC7F48"/>
    <w:rsid w:val="577D1B61"/>
    <w:rsid w:val="66A63F95"/>
    <w:rsid w:val="6B590800"/>
    <w:rsid w:val="6B9D6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2024-02-08T07:52:00Z</dcterms:created>
  <dc:creator>Lenovo</dc:creator>
  <cp:lastModifiedBy>万志敏</cp:lastModifiedBy>
  <dcterms:modified xsi:type="dcterms:W3CDTF">2024-02-20T06:46:20Z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851FA1D381064D4AB89B68B9771D8D44_12</vt:lpwstr>
  </property>
</Properties>
</file>